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23FA" w:rsidRDefault="00CE23FA" w:rsidP="00CE23FA">
      <w:r>
        <w:rPr>
          <w:noProof/>
        </w:rPr>
        <w:drawing>
          <wp:anchor distT="0" distB="0" distL="114300" distR="114300" simplePos="0" relativeHeight="251659264" behindDoc="0" locked="0" layoutInCell="1" allowOverlap="1" wp14:anchorId="1F0176C7" wp14:editId="16367FA5">
            <wp:simplePos x="0" y="0"/>
            <wp:positionH relativeFrom="column">
              <wp:posOffset>-33020</wp:posOffset>
            </wp:positionH>
            <wp:positionV relativeFrom="paragraph">
              <wp:posOffset>1905</wp:posOffset>
            </wp:positionV>
            <wp:extent cx="2419350" cy="1371600"/>
            <wp:effectExtent l="0" t="0" r="0" b="0"/>
            <wp:wrapSquare wrapText="right"/>
            <wp:docPr id="1" name="Slika 1" descr="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2" descr="grb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489" t="-9030" r="10698" b="1083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935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E23FA" w:rsidRDefault="00CE23FA" w:rsidP="00CE23FA">
      <w:pPr>
        <w:pStyle w:val="Tijeloteksta"/>
        <w:ind w:firstLine="708"/>
      </w:pPr>
    </w:p>
    <w:p w:rsidR="00CE23FA" w:rsidRDefault="00CE23FA" w:rsidP="00CE23FA">
      <w:pPr>
        <w:pStyle w:val="Tijeloteksta"/>
        <w:ind w:firstLine="708"/>
      </w:pPr>
    </w:p>
    <w:p w:rsidR="00CE23FA" w:rsidRDefault="00CE23FA" w:rsidP="00CE23FA">
      <w:pPr>
        <w:pStyle w:val="Tijeloteksta"/>
        <w:ind w:firstLine="708"/>
      </w:pPr>
    </w:p>
    <w:p w:rsidR="00CE23FA" w:rsidRDefault="00CE23FA" w:rsidP="00CE23FA">
      <w:pPr>
        <w:pStyle w:val="Tijeloteksta"/>
        <w:ind w:firstLine="708"/>
      </w:pPr>
    </w:p>
    <w:p w:rsidR="00CE23FA" w:rsidRDefault="00AF1C94" w:rsidP="00CE23FA">
      <w:pPr>
        <w:pStyle w:val="Tijeloteksta"/>
        <w:ind w:firstLine="708"/>
      </w:pPr>
      <w:r>
        <w:rPr>
          <w:b/>
          <w:sz w:val="28"/>
        </w:rPr>
        <w:t xml:space="preserve">               </w:t>
      </w:r>
      <w:r w:rsidR="00CE23FA" w:rsidRPr="001B3796">
        <w:rPr>
          <w:b/>
          <w:sz w:val="28"/>
        </w:rPr>
        <w:t xml:space="preserve">  </w:t>
      </w:r>
    </w:p>
    <w:p w:rsidR="00CE23FA" w:rsidRDefault="00CE23FA" w:rsidP="00CE23FA">
      <w:pPr>
        <w:pStyle w:val="Tijeloteksta"/>
        <w:ind w:firstLine="708"/>
        <w:rPr>
          <w:sz w:val="21"/>
          <w:szCs w:val="21"/>
        </w:rPr>
      </w:pPr>
    </w:p>
    <w:p w:rsidR="00AF1C94" w:rsidRPr="00577F73" w:rsidRDefault="00577F73" w:rsidP="00CE23FA">
      <w:pPr>
        <w:pStyle w:val="Tijeloteksta"/>
        <w:ind w:firstLine="708"/>
        <w:rPr>
          <w:b/>
          <w:sz w:val="28"/>
          <w:szCs w:val="21"/>
        </w:rPr>
      </w:pPr>
      <w:r>
        <w:rPr>
          <w:sz w:val="21"/>
          <w:szCs w:val="21"/>
        </w:rPr>
        <w:t xml:space="preserve">                            </w:t>
      </w:r>
      <w:bookmarkStart w:id="0" w:name="_GoBack"/>
      <w:bookmarkEnd w:id="0"/>
      <w:r>
        <w:rPr>
          <w:sz w:val="21"/>
          <w:szCs w:val="21"/>
        </w:rPr>
        <w:t xml:space="preserve"> </w:t>
      </w:r>
      <w:r w:rsidRPr="00577F73">
        <w:rPr>
          <w:b/>
          <w:sz w:val="28"/>
          <w:szCs w:val="21"/>
        </w:rPr>
        <w:t>P R I J E D L O G</w:t>
      </w:r>
    </w:p>
    <w:p w:rsidR="00AF1C94" w:rsidRDefault="00AF1C94" w:rsidP="00CE23FA">
      <w:pPr>
        <w:pStyle w:val="Tijeloteksta"/>
        <w:ind w:firstLine="708"/>
        <w:rPr>
          <w:sz w:val="21"/>
          <w:szCs w:val="21"/>
        </w:rPr>
      </w:pPr>
    </w:p>
    <w:p w:rsidR="005D09F6" w:rsidRDefault="005D09F6" w:rsidP="00CE23FA">
      <w:pPr>
        <w:pStyle w:val="Tijeloteksta"/>
        <w:ind w:firstLine="708"/>
        <w:rPr>
          <w:sz w:val="21"/>
          <w:szCs w:val="21"/>
        </w:rPr>
      </w:pPr>
    </w:p>
    <w:p w:rsidR="00CE23FA" w:rsidRPr="005D09F6" w:rsidRDefault="006A73DD" w:rsidP="00CE23FA">
      <w:pPr>
        <w:pStyle w:val="Tijeloteksta"/>
        <w:ind w:firstLine="708"/>
        <w:rPr>
          <w:szCs w:val="22"/>
        </w:rPr>
      </w:pPr>
      <w:r w:rsidRPr="005D09F6">
        <w:rPr>
          <w:szCs w:val="22"/>
        </w:rPr>
        <w:t xml:space="preserve">Sukladno članku 71. </w:t>
      </w:r>
      <w:r w:rsidR="00CE23FA" w:rsidRPr="005D09F6">
        <w:rPr>
          <w:szCs w:val="22"/>
        </w:rPr>
        <w:t>Zakona o komunalnom gospodarst</w:t>
      </w:r>
      <w:r w:rsidRPr="005D09F6">
        <w:rPr>
          <w:szCs w:val="22"/>
        </w:rPr>
        <w:t xml:space="preserve">vu (Narodne novine, broj 68/18 i 110/18), </w:t>
      </w:r>
      <w:r w:rsidR="00CE23FA" w:rsidRPr="005D09F6">
        <w:rPr>
          <w:szCs w:val="22"/>
        </w:rPr>
        <w:t>članka 32. Statuta Općine Marija Gorica (Službeni glasnik Općine Marija Gorica broj 1</w:t>
      </w:r>
      <w:r w:rsidR="00B51B54" w:rsidRPr="005D09F6">
        <w:rPr>
          <w:szCs w:val="22"/>
        </w:rPr>
        <w:t>9</w:t>
      </w:r>
      <w:r w:rsidR="00CE23FA" w:rsidRPr="005D09F6">
        <w:rPr>
          <w:szCs w:val="22"/>
        </w:rPr>
        <w:t>4) i članka 60. Poslovnika Općinsko vijeće Općine Marija Gorica (Službeni glasnik Općine Marija Gorica broj 124</w:t>
      </w:r>
      <w:r w:rsidR="00CE23FA" w:rsidRPr="005D09F6">
        <w:rPr>
          <w:iCs/>
          <w:szCs w:val="22"/>
        </w:rPr>
        <w:t>)</w:t>
      </w:r>
      <w:r w:rsidR="00AF1C94" w:rsidRPr="005D09F6">
        <w:rPr>
          <w:szCs w:val="22"/>
        </w:rPr>
        <w:t xml:space="preserve">, Općinsko vijeće na svojoj </w:t>
      </w:r>
      <w:r w:rsidR="00577F73">
        <w:rPr>
          <w:szCs w:val="22"/>
        </w:rPr>
        <w:t xml:space="preserve"> </w:t>
      </w:r>
      <w:r w:rsidR="00AF1C94" w:rsidRPr="005D09F6">
        <w:rPr>
          <w:szCs w:val="22"/>
        </w:rPr>
        <w:t xml:space="preserve">sjednici održanoj </w:t>
      </w:r>
      <w:r w:rsidR="00577F73">
        <w:rPr>
          <w:szCs w:val="22"/>
        </w:rPr>
        <w:t xml:space="preserve">         2020</w:t>
      </w:r>
      <w:r w:rsidR="00CE23FA" w:rsidRPr="005D09F6">
        <w:rPr>
          <w:szCs w:val="22"/>
        </w:rPr>
        <w:t>. godine, donijelo je</w:t>
      </w:r>
    </w:p>
    <w:p w:rsidR="00CE23FA" w:rsidRPr="005D09F6" w:rsidRDefault="00CE23FA" w:rsidP="00CE23FA">
      <w:pPr>
        <w:ind w:firstLine="708"/>
        <w:jc w:val="both"/>
        <w:rPr>
          <w:rFonts w:cs="Arial"/>
          <w:iCs/>
        </w:rPr>
      </w:pPr>
    </w:p>
    <w:p w:rsidR="00CE23FA" w:rsidRPr="005D09F6" w:rsidRDefault="00CE23FA" w:rsidP="00CE23FA">
      <w:pPr>
        <w:ind w:firstLine="708"/>
        <w:jc w:val="both"/>
        <w:rPr>
          <w:rFonts w:cs="Arial"/>
          <w:iCs/>
        </w:rPr>
      </w:pPr>
    </w:p>
    <w:p w:rsidR="00CE23FA" w:rsidRPr="005D09F6" w:rsidRDefault="00CE23FA" w:rsidP="00CE23FA">
      <w:pPr>
        <w:ind w:firstLine="708"/>
        <w:jc w:val="both"/>
        <w:rPr>
          <w:rFonts w:cs="Arial"/>
          <w:iCs/>
        </w:rPr>
      </w:pPr>
    </w:p>
    <w:p w:rsidR="00CE23FA" w:rsidRPr="005D09F6" w:rsidRDefault="00CE23FA" w:rsidP="00CE23FA">
      <w:pPr>
        <w:jc w:val="center"/>
        <w:rPr>
          <w:rFonts w:cs="Arial"/>
        </w:rPr>
      </w:pPr>
      <w:r w:rsidRPr="005D09F6">
        <w:rPr>
          <w:rFonts w:cs="Arial"/>
          <w:b/>
          <w:bCs/>
          <w:iCs/>
        </w:rPr>
        <w:t>Z A K L J U Č A K</w:t>
      </w:r>
    </w:p>
    <w:p w:rsidR="00CE23FA" w:rsidRPr="005D09F6" w:rsidRDefault="00CE23FA" w:rsidP="00CE23FA">
      <w:pPr>
        <w:jc w:val="center"/>
        <w:rPr>
          <w:rFonts w:cs="Arial"/>
          <w:b/>
        </w:rPr>
      </w:pPr>
      <w:r w:rsidRPr="005D09F6">
        <w:rPr>
          <w:rFonts w:cs="Arial"/>
          <w:b/>
        </w:rPr>
        <w:t xml:space="preserve">o usvajanju Izvješća o izvršenju Programa </w:t>
      </w:r>
      <w:r w:rsidR="006A73DD" w:rsidRPr="005D09F6">
        <w:rPr>
          <w:rFonts w:cs="Arial"/>
          <w:b/>
        </w:rPr>
        <w:t>građenja</w:t>
      </w:r>
    </w:p>
    <w:p w:rsidR="00CE23FA" w:rsidRPr="005D09F6" w:rsidRDefault="00AF1C94" w:rsidP="00CE23FA">
      <w:pPr>
        <w:jc w:val="center"/>
        <w:rPr>
          <w:rFonts w:cs="Arial"/>
        </w:rPr>
      </w:pPr>
      <w:r w:rsidRPr="005D09F6">
        <w:rPr>
          <w:rFonts w:cs="Arial"/>
          <w:b/>
        </w:rPr>
        <w:t>komunalne infrastrukture u 201</w:t>
      </w:r>
      <w:r w:rsidR="00577F73">
        <w:rPr>
          <w:rFonts w:cs="Arial"/>
          <w:b/>
        </w:rPr>
        <w:t>9</w:t>
      </w:r>
      <w:r w:rsidR="00CE23FA" w:rsidRPr="005D09F6">
        <w:rPr>
          <w:rFonts w:cs="Arial"/>
          <w:b/>
        </w:rPr>
        <w:t>. godini</w:t>
      </w:r>
    </w:p>
    <w:p w:rsidR="00CE23FA" w:rsidRPr="005D09F6" w:rsidRDefault="00CE23FA" w:rsidP="00CE23FA">
      <w:pPr>
        <w:jc w:val="both"/>
        <w:rPr>
          <w:rFonts w:cs="Arial"/>
        </w:rPr>
      </w:pPr>
    </w:p>
    <w:p w:rsidR="00CE23FA" w:rsidRPr="005D09F6" w:rsidRDefault="00CE23FA" w:rsidP="00CE23FA">
      <w:pPr>
        <w:jc w:val="both"/>
        <w:rPr>
          <w:rFonts w:cs="Arial"/>
        </w:rPr>
      </w:pPr>
    </w:p>
    <w:p w:rsidR="00CE23FA" w:rsidRPr="005D09F6" w:rsidRDefault="00CE23FA" w:rsidP="00CE23FA">
      <w:pPr>
        <w:jc w:val="center"/>
        <w:rPr>
          <w:rFonts w:cs="Arial"/>
          <w:b/>
          <w:bCs/>
          <w:iCs/>
        </w:rPr>
      </w:pPr>
      <w:r w:rsidRPr="005D09F6">
        <w:rPr>
          <w:rFonts w:cs="Arial"/>
          <w:b/>
          <w:bCs/>
          <w:iCs/>
        </w:rPr>
        <w:t>I.</w:t>
      </w:r>
    </w:p>
    <w:p w:rsidR="00CE23FA" w:rsidRPr="005D09F6" w:rsidRDefault="00CE23FA" w:rsidP="00CE23FA">
      <w:pPr>
        <w:jc w:val="center"/>
        <w:rPr>
          <w:rFonts w:cs="Arial"/>
        </w:rPr>
      </w:pPr>
    </w:p>
    <w:p w:rsidR="00CE23FA" w:rsidRPr="005D09F6" w:rsidRDefault="00CE23FA" w:rsidP="00CE23FA">
      <w:pPr>
        <w:jc w:val="both"/>
        <w:rPr>
          <w:rFonts w:cs="Arial"/>
          <w:iCs/>
        </w:rPr>
      </w:pPr>
      <w:r w:rsidRPr="005D09F6">
        <w:rPr>
          <w:rFonts w:cs="Arial"/>
          <w:iCs/>
        </w:rPr>
        <w:t>            Usvaja se Izvješće o izvršenju Prog</w:t>
      </w:r>
      <w:r w:rsidR="006A73DD" w:rsidRPr="005D09F6">
        <w:rPr>
          <w:rFonts w:cs="Arial"/>
          <w:iCs/>
        </w:rPr>
        <w:t xml:space="preserve">rama građenja </w:t>
      </w:r>
      <w:r w:rsidRPr="005D09F6">
        <w:rPr>
          <w:rFonts w:cs="Arial"/>
          <w:iCs/>
        </w:rPr>
        <w:t xml:space="preserve">komunalne </w:t>
      </w:r>
      <w:r w:rsidR="00AF1C94" w:rsidRPr="005D09F6">
        <w:rPr>
          <w:rFonts w:cs="Arial"/>
          <w:iCs/>
        </w:rPr>
        <w:t>infrastrukture u 201</w:t>
      </w:r>
      <w:r w:rsidR="00577F73">
        <w:rPr>
          <w:rFonts w:cs="Arial"/>
          <w:iCs/>
        </w:rPr>
        <w:t>9</w:t>
      </w:r>
      <w:r w:rsidRPr="005D09F6">
        <w:rPr>
          <w:rFonts w:cs="Arial"/>
          <w:iCs/>
        </w:rPr>
        <w:t>. godini na području Općine Marija Gorica.</w:t>
      </w:r>
    </w:p>
    <w:p w:rsidR="00CE23FA" w:rsidRPr="005D09F6" w:rsidRDefault="00AF1C94" w:rsidP="00CE23FA">
      <w:pPr>
        <w:ind w:firstLine="708"/>
        <w:jc w:val="both"/>
        <w:rPr>
          <w:rFonts w:cs="Arial"/>
          <w:iCs/>
        </w:rPr>
      </w:pPr>
      <w:r w:rsidRPr="005D09F6">
        <w:rPr>
          <w:rFonts w:cs="Arial"/>
          <w:iCs/>
        </w:rPr>
        <w:t xml:space="preserve">  </w:t>
      </w:r>
      <w:r w:rsidR="00CE23FA" w:rsidRPr="005D09F6">
        <w:rPr>
          <w:rFonts w:cs="Arial"/>
          <w:iCs/>
        </w:rPr>
        <w:t>Izvješće je sastavni dio ovog Zaključka.</w:t>
      </w:r>
    </w:p>
    <w:p w:rsidR="00CE23FA" w:rsidRPr="005D09F6" w:rsidRDefault="00CE23FA" w:rsidP="00CE23FA">
      <w:pPr>
        <w:ind w:firstLine="708"/>
        <w:jc w:val="both"/>
        <w:rPr>
          <w:rFonts w:cs="Arial"/>
        </w:rPr>
      </w:pPr>
    </w:p>
    <w:p w:rsidR="00CE23FA" w:rsidRPr="005D09F6" w:rsidRDefault="00CE23FA" w:rsidP="00CE23FA">
      <w:pPr>
        <w:jc w:val="center"/>
        <w:rPr>
          <w:rFonts w:cs="Arial"/>
          <w:b/>
          <w:bCs/>
          <w:iCs/>
        </w:rPr>
      </w:pPr>
    </w:p>
    <w:p w:rsidR="00CE23FA" w:rsidRPr="005D09F6" w:rsidRDefault="00CE23FA" w:rsidP="00CE23FA">
      <w:pPr>
        <w:jc w:val="center"/>
        <w:rPr>
          <w:rFonts w:cs="Arial"/>
          <w:b/>
          <w:bCs/>
          <w:iCs/>
        </w:rPr>
      </w:pPr>
      <w:r w:rsidRPr="005D09F6">
        <w:rPr>
          <w:rFonts w:cs="Arial"/>
          <w:b/>
          <w:bCs/>
          <w:iCs/>
        </w:rPr>
        <w:t> II.</w:t>
      </w:r>
    </w:p>
    <w:p w:rsidR="00CE23FA" w:rsidRPr="005D09F6" w:rsidRDefault="00CE23FA" w:rsidP="00CE23FA">
      <w:pPr>
        <w:jc w:val="center"/>
        <w:rPr>
          <w:rFonts w:cs="Arial"/>
        </w:rPr>
      </w:pPr>
    </w:p>
    <w:p w:rsidR="00CE23FA" w:rsidRPr="005D09F6" w:rsidRDefault="00CE23FA" w:rsidP="00CE23FA">
      <w:pPr>
        <w:jc w:val="both"/>
        <w:rPr>
          <w:rFonts w:cs="Arial"/>
        </w:rPr>
      </w:pPr>
      <w:r w:rsidRPr="005D09F6">
        <w:rPr>
          <w:rFonts w:cs="Arial"/>
        </w:rPr>
        <w:tab/>
      </w:r>
      <w:r w:rsidRPr="005D09F6">
        <w:rPr>
          <w:rFonts w:cs="Arial"/>
          <w:iCs/>
        </w:rPr>
        <w:t>Ovaj Zaključak stupa na snagu danom objave u Službenom glasniku Općine Marija Gorica </w:t>
      </w:r>
    </w:p>
    <w:p w:rsidR="00CE23FA" w:rsidRPr="005D09F6" w:rsidRDefault="00CE23FA" w:rsidP="00CE23FA">
      <w:pPr>
        <w:jc w:val="both"/>
        <w:rPr>
          <w:rFonts w:cs="Arial"/>
          <w:b/>
          <w:bCs/>
          <w:iCs/>
        </w:rPr>
      </w:pPr>
      <w:r w:rsidRPr="005D09F6">
        <w:rPr>
          <w:rFonts w:cs="Arial"/>
          <w:b/>
          <w:bCs/>
          <w:iCs/>
        </w:rPr>
        <w:t> </w:t>
      </w:r>
    </w:p>
    <w:p w:rsidR="00CE23FA" w:rsidRPr="005D09F6" w:rsidRDefault="00CE23FA" w:rsidP="00CE23FA">
      <w:pPr>
        <w:jc w:val="both"/>
        <w:rPr>
          <w:rFonts w:cs="Arial"/>
          <w:b/>
          <w:bCs/>
          <w:iCs/>
        </w:rPr>
      </w:pPr>
    </w:p>
    <w:p w:rsidR="00CE23FA" w:rsidRPr="005D09F6" w:rsidRDefault="00CE23FA" w:rsidP="00CE23FA">
      <w:pPr>
        <w:jc w:val="both"/>
        <w:rPr>
          <w:rFonts w:cs="Arial"/>
          <w:b/>
          <w:bCs/>
          <w:iCs/>
        </w:rPr>
      </w:pPr>
    </w:p>
    <w:p w:rsidR="00CE23FA" w:rsidRPr="005D09F6" w:rsidRDefault="00CE23FA" w:rsidP="00CE23FA">
      <w:pPr>
        <w:pStyle w:val="Tijeloteksta"/>
        <w:rPr>
          <w:b/>
          <w:szCs w:val="22"/>
        </w:rPr>
      </w:pPr>
      <w:r w:rsidRPr="005D09F6">
        <w:rPr>
          <w:b/>
          <w:szCs w:val="22"/>
        </w:rPr>
        <w:t>OPĆINSKO VIJEĆE</w:t>
      </w:r>
    </w:p>
    <w:p w:rsidR="00CE23FA" w:rsidRPr="005D09F6" w:rsidRDefault="00577F73" w:rsidP="00CE23FA">
      <w:pPr>
        <w:pStyle w:val="Tijeloteksta"/>
        <w:rPr>
          <w:szCs w:val="22"/>
        </w:rPr>
      </w:pPr>
      <w:r>
        <w:rPr>
          <w:szCs w:val="22"/>
        </w:rPr>
        <w:t>KLASA: 021-05/20</w:t>
      </w:r>
      <w:r w:rsidR="00AF1C94" w:rsidRPr="005D09F6">
        <w:rPr>
          <w:szCs w:val="22"/>
        </w:rPr>
        <w:t>-01/</w:t>
      </w:r>
    </w:p>
    <w:p w:rsidR="00CE23FA" w:rsidRPr="005D09F6" w:rsidRDefault="00CE23FA" w:rsidP="00CE23FA">
      <w:pPr>
        <w:pStyle w:val="Tijeloteksta"/>
        <w:rPr>
          <w:szCs w:val="22"/>
        </w:rPr>
      </w:pPr>
      <w:r w:rsidRPr="005D09F6">
        <w:rPr>
          <w:szCs w:val="22"/>
        </w:rPr>
        <w:t xml:space="preserve">URBROJ: </w:t>
      </w:r>
      <w:r w:rsidR="00577F73">
        <w:rPr>
          <w:szCs w:val="22"/>
        </w:rPr>
        <w:t>238/19-01-20</w:t>
      </w:r>
      <w:r w:rsidR="00AF1C94" w:rsidRPr="005D09F6">
        <w:rPr>
          <w:szCs w:val="22"/>
        </w:rPr>
        <w:t>-</w:t>
      </w:r>
    </w:p>
    <w:p w:rsidR="00CE23FA" w:rsidRPr="005D09F6" w:rsidRDefault="00577F73" w:rsidP="00CE23FA">
      <w:pPr>
        <w:pStyle w:val="Tijeloteksta"/>
        <w:rPr>
          <w:szCs w:val="22"/>
        </w:rPr>
      </w:pPr>
      <w:r>
        <w:rPr>
          <w:szCs w:val="22"/>
        </w:rPr>
        <w:t xml:space="preserve">Marija Gorica,            </w:t>
      </w:r>
      <w:r w:rsidR="00D94F4F" w:rsidRPr="005D09F6">
        <w:rPr>
          <w:szCs w:val="22"/>
        </w:rPr>
        <w:t>20</w:t>
      </w:r>
      <w:r>
        <w:rPr>
          <w:szCs w:val="22"/>
        </w:rPr>
        <w:t>20</w:t>
      </w:r>
      <w:r w:rsidR="00CE23FA" w:rsidRPr="005D09F6">
        <w:rPr>
          <w:szCs w:val="22"/>
        </w:rPr>
        <w:t>.</w:t>
      </w:r>
      <w:r w:rsidR="00CE23FA" w:rsidRPr="005D09F6">
        <w:rPr>
          <w:szCs w:val="22"/>
        </w:rPr>
        <w:tab/>
      </w:r>
      <w:r w:rsidR="00CE23FA" w:rsidRPr="005D09F6">
        <w:rPr>
          <w:szCs w:val="22"/>
        </w:rPr>
        <w:tab/>
      </w:r>
      <w:r w:rsidR="00CE23FA" w:rsidRPr="005D09F6">
        <w:rPr>
          <w:szCs w:val="22"/>
        </w:rPr>
        <w:tab/>
      </w:r>
      <w:r w:rsidR="00CE23FA" w:rsidRPr="005D09F6">
        <w:rPr>
          <w:szCs w:val="22"/>
        </w:rPr>
        <w:tab/>
      </w:r>
    </w:p>
    <w:p w:rsidR="00CE23FA" w:rsidRPr="005D09F6" w:rsidRDefault="00CE23FA" w:rsidP="00CE23FA">
      <w:pPr>
        <w:pStyle w:val="Tijeloteksta"/>
        <w:rPr>
          <w:szCs w:val="22"/>
        </w:rPr>
      </w:pPr>
    </w:p>
    <w:p w:rsidR="00CE23FA" w:rsidRPr="005D09F6" w:rsidRDefault="00CE23FA" w:rsidP="00CE23FA">
      <w:pPr>
        <w:pStyle w:val="Tijeloteksta"/>
        <w:rPr>
          <w:szCs w:val="22"/>
        </w:rPr>
      </w:pPr>
      <w:r w:rsidRPr="005D09F6">
        <w:rPr>
          <w:szCs w:val="22"/>
        </w:rPr>
        <w:tab/>
      </w:r>
    </w:p>
    <w:p w:rsidR="00CE23FA" w:rsidRPr="005D09F6" w:rsidRDefault="00CE23FA" w:rsidP="00CE23FA">
      <w:pPr>
        <w:pStyle w:val="Tijeloteksta"/>
        <w:rPr>
          <w:szCs w:val="22"/>
        </w:rPr>
      </w:pPr>
    </w:p>
    <w:p w:rsidR="00CE23FA" w:rsidRPr="005D09F6" w:rsidRDefault="00CE23FA" w:rsidP="00CE23FA">
      <w:pPr>
        <w:pStyle w:val="Tijeloteksta"/>
        <w:rPr>
          <w:szCs w:val="22"/>
        </w:rPr>
      </w:pPr>
      <w:r w:rsidRPr="005D09F6">
        <w:rPr>
          <w:szCs w:val="22"/>
        </w:rPr>
        <w:tab/>
      </w:r>
      <w:r w:rsidRPr="005D09F6">
        <w:rPr>
          <w:szCs w:val="22"/>
        </w:rPr>
        <w:tab/>
      </w:r>
      <w:r w:rsidRPr="005D09F6">
        <w:rPr>
          <w:szCs w:val="22"/>
        </w:rPr>
        <w:tab/>
      </w:r>
      <w:r w:rsidRPr="005D09F6">
        <w:rPr>
          <w:szCs w:val="22"/>
        </w:rPr>
        <w:tab/>
      </w:r>
      <w:r w:rsidRPr="005D09F6">
        <w:rPr>
          <w:szCs w:val="22"/>
        </w:rPr>
        <w:tab/>
      </w:r>
      <w:r w:rsidRPr="005D09F6">
        <w:rPr>
          <w:szCs w:val="22"/>
        </w:rPr>
        <w:tab/>
      </w:r>
      <w:r w:rsidRPr="005D09F6">
        <w:rPr>
          <w:szCs w:val="22"/>
        </w:rPr>
        <w:tab/>
      </w:r>
      <w:r w:rsidRPr="005D09F6">
        <w:rPr>
          <w:szCs w:val="22"/>
        </w:rPr>
        <w:tab/>
      </w:r>
      <w:r w:rsidRPr="005D09F6">
        <w:rPr>
          <w:szCs w:val="22"/>
        </w:rPr>
        <w:tab/>
        <w:t xml:space="preserve">     PREDSJEDNIK</w:t>
      </w:r>
      <w:r w:rsidRPr="005D09F6">
        <w:rPr>
          <w:szCs w:val="22"/>
        </w:rPr>
        <w:tab/>
        <w:t xml:space="preserve"> </w:t>
      </w:r>
    </w:p>
    <w:p w:rsidR="00CE23FA" w:rsidRPr="005D09F6" w:rsidRDefault="00CE23FA" w:rsidP="00CE23FA">
      <w:pPr>
        <w:pStyle w:val="Tijeloteksta"/>
        <w:ind w:left="5664" w:firstLine="708"/>
        <w:rPr>
          <w:szCs w:val="22"/>
        </w:rPr>
      </w:pPr>
      <w:r w:rsidRPr="005D09F6">
        <w:rPr>
          <w:szCs w:val="22"/>
        </w:rPr>
        <w:t>OPĆINSKOG VIJEĆA</w:t>
      </w:r>
    </w:p>
    <w:p w:rsidR="00E15B14" w:rsidRPr="005D09F6" w:rsidRDefault="00CE23FA" w:rsidP="00CE23FA">
      <w:r w:rsidRPr="005D09F6">
        <w:rPr>
          <w:rFonts w:cs="Arial"/>
        </w:rPr>
        <w:t xml:space="preserve">     </w:t>
      </w:r>
      <w:r w:rsidRPr="005D09F6">
        <w:rPr>
          <w:rFonts w:cs="Arial"/>
        </w:rPr>
        <w:tab/>
      </w:r>
      <w:r w:rsidRPr="005D09F6">
        <w:rPr>
          <w:rFonts w:cs="Arial"/>
        </w:rPr>
        <w:tab/>
      </w:r>
      <w:r w:rsidRPr="005D09F6">
        <w:rPr>
          <w:rFonts w:cs="Arial"/>
        </w:rPr>
        <w:tab/>
      </w:r>
      <w:r w:rsidRPr="005D09F6">
        <w:rPr>
          <w:rFonts w:cs="Arial"/>
        </w:rPr>
        <w:tab/>
      </w:r>
      <w:r w:rsidRPr="005D09F6">
        <w:rPr>
          <w:rFonts w:cs="Arial"/>
        </w:rPr>
        <w:tab/>
      </w:r>
      <w:r w:rsidRPr="005D09F6">
        <w:rPr>
          <w:rFonts w:cs="Arial"/>
        </w:rPr>
        <w:tab/>
      </w:r>
      <w:r w:rsidRPr="005D09F6">
        <w:rPr>
          <w:rFonts w:cs="Arial"/>
        </w:rPr>
        <w:tab/>
      </w:r>
      <w:r w:rsidRPr="005D09F6">
        <w:rPr>
          <w:rFonts w:cs="Arial"/>
        </w:rPr>
        <w:tab/>
      </w:r>
      <w:r w:rsidRPr="005D09F6">
        <w:rPr>
          <w:rFonts w:cs="Arial"/>
        </w:rPr>
        <w:tab/>
        <w:t xml:space="preserve">     Josip </w:t>
      </w:r>
      <w:proofErr w:type="spellStart"/>
      <w:r w:rsidRPr="005D09F6">
        <w:rPr>
          <w:rFonts w:cs="Arial"/>
        </w:rPr>
        <w:t>Žagmeštar</w:t>
      </w:r>
      <w:proofErr w:type="spellEnd"/>
      <w:r w:rsidRPr="005D09F6">
        <w:rPr>
          <w:rFonts w:cs="Arial"/>
        </w:rPr>
        <w:t xml:space="preserve">  </w:t>
      </w:r>
    </w:p>
    <w:sectPr w:rsidR="00E15B14" w:rsidRPr="005D09F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23FA"/>
    <w:rsid w:val="002544FA"/>
    <w:rsid w:val="00365DF8"/>
    <w:rsid w:val="00577F73"/>
    <w:rsid w:val="005D09F6"/>
    <w:rsid w:val="006A73DD"/>
    <w:rsid w:val="00805D13"/>
    <w:rsid w:val="009015EC"/>
    <w:rsid w:val="00AF1C94"/>
    <w:rsid w:val="00B51B54"/>
    <w:rsid w:val="00CE23FA"/>
    <w:rsid w:val="00D94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D40D6"/>
  <w15:docId w15:val="{E0C011F8-A599-4565-BF40-C87FE1C50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E23FA"/>
    <w:pPr>
      <w:spacing w:after="0" w:line="240" w:lineRule="auto"/>
    </w:pPr>
    <w:rPr>
      <w:rFonts w:ascii="Arial" w:eastAsia="Times New Roman" w:hAnsi="Arial" w:cs="Times New Roman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CE23FA"/>
    <w:pPr>
      <w:jc w:val="both"/>
    </w:pPr>
    <w:rPr>
      <w:rFonts w:cs="Arial"/>
      <w:szCs w:val="24"/>
      <w:lang w:eastAsia="en-US"/>
    </w:rPr>
  </w:style>
  <w:style w:type="character" w:customStyle="1" w:styleId="TijelotekstaChar">
    <w:name w:val="Tijelo teksta Char"/>
    <w:basedOn w:val="Zadanifontodlomka"/>
    <w:link w:val="Tijeloteksta"/>
    <w:rsid w:val="00CE23FA"/>
    <w:rPr>
      <w:rFonts w:ascii="Arial" w:eastAsia="Times New Roman" w:hAnsi="Arial" w:cs="Arial"/>
      <w:szCs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CE23FA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E23FA"/>
    <w:rPr>
      <w:rFonts w:ascii="Tahoma" w:eastAsia="Times New Roman" w:hAnsi="Tahoma" w:cs="Tahoma"/>
      <w:sz w:val="16"/>
      <w:szCs w:val="16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152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tamara</dc:creator>
  <cp:lastModifiedBy>Windows User</cp:lastModifiedBy>
  <cp:revision>5</cp:revision>
  <cp:lastPrinted>2016-04-06T08:00:00Z</cp:lastPrinted>
  <dcterms:created xsi:type="dcterms:W3CDTF">2019-03-22T10:00:00Z</dcterms:created>
  <dcterms:modified xsi:type="dcterms:W3CDTF">2020-05-22T08:36:00Z</dcterms:modified>
</cp:coreProperties>
</file>